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310DFC0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C928F6">
        <w:rPr>
          <w:rFonts w:ascii="Arial" w:eastAsia="SimSun" w:hAnsi="Arial" w:cs="Times New Roman"/>
          <w:b/>
          <w:sz w:val="24"/>
          <w:szCs w:val="20"/>
          <w:lang w:val="en-GB"/>
        </w:rPr>
        <w:t>3</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BC1A00">
        <w:rPr>
          <w:rFonts w:ascii="Arial" w:eastAsia="SimSun" w:hAnsi="Arial" w:cs="Times New Roman"/>
          <w:b/>
          <w:bCs/>
          <w:sz w:val="24"/>
          <w:szCs w:val="20"/>
          <w:lang w:val="en-GB" w:eastAsia="ja-JP"/>
        </w:rPr>
        <w:t>0</w:t>
      </w:r>
      <w:r w:rsidR="004A4036">
        <w:rPr>
          <w:rFonts w:ascii="Arial" w:eastAsia="SimSun" w:hAnsi="Arial" w:cs="Times New Roman"/>
          <w:b/>
          <w:bCs/>
          <w:sz w:val="24"/>
          <w:szCs w:val="20"/>
          <w:lang w:val="en-GB" w:eastAsia="ja-JP"/>
        </w:rPr>
        <w:t>9643</w:t>
      </w:r>
    </w:p>
    <w:p w14:paraId="3DEDC117" w14:textId="6AA28D00"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9</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20</w:t>
      </w:r>
      <w:r w:rsidR="00BA37CF">
        <w:rPr>
          <w:rFonts w:ascii="Arial" w:eastAsia="SimSun" w:hAnsi="Arial" w:cs="Times New Roman"/>
          <w:b/>
          <w:sz w:val="24"/>
          <w:szCs w:val="20"/>
          <w:lang w:val="en-GB"/>
        </w:rPr>
        <w:t xml:space="preserve"> </w:t>
      </w:r>
      <w:r w:rsidR="00BC1A00">
        <w:rPr>
          <w:rFonts w:ascii="Arial" w:eastAsia="SimSun" w:hAnsi="Arial" w:cs="Times New Roman"/>
          <w:b/>
          <w:sz w:val="24"/>
          <w:szCs w:val="20"/>
          <w:lang w:val="en-GB"/>
        </w:rPr>
        <w:t>Ma</w:t>
      </w:r>
      <w:r w:rsidR="00C928F6">
        <w:rPr>
          <w:rFonts w:ascii="Arial" w:eastAsia="SimSun" w:hAnsi="Arial" w:cs="Times New Roman"/>
          <w:b/>
          <w:sz w:val="24"/>
          <w:szCs w:val="20"/>
          <w:lang w:val="en-GB"/>
        </w:rPr>
        <w:t>y</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CBF12BD" w:rsidR="00841BCD" w:rsidRPr="00841BCD" w:rsidRDefault="00841BCD" w:rsidP="42F559CC">
      <w:pPr>
        <w:ind w:left="1985" w:hanging="1985"/>
        <w:rPr>
          <w:rFonts w:ascii="Arial" w:eastAsia="Calibri" w:hAnsi="Arial" w:cs="Arial"/>
          <w:b/>
          <w:bCs/>
          <w:sz w:val="24"/>
          <w:szCs w:val="24"/>
        </w:rPr>
      </w:pPr>
      <w:r w:rsidRPr="42F559CC">
        <w:rPr>
          <w:rFonts w:ascii="Arial" w:eastAsia="Calibri" w:hAnsi="Arial" w:cs="Arial"/>
          <w:b/>
          <w:bCs/>
          <w:sz w:val="24"/>
          <w:szCs w:val="24"/>
          <w:lang w:val="en-GB"/>
        </w:rPr>
        <w:t>Title:</w:t>
      </w:r>
      <w:r>
        <w:tab/>
      </w:r>
      <w:r w:rsidR="00084CFE" w:rsidRPr="42F559CC">
        <w:rPr>
          <w:rFonts w:ascii="Arial" w:eastAsia="Calibri" w:hAnsi="Arial" w:cs="Arial"/>
          <w:b/>
          <w:bCs/>
          <w:sz w:val="24"/>
          <w:szCs w:val="24"/>
          <w:lang w:val="en-GB"/>
        </w:rPr>
        <w:t xml:space="preserve">NTN </w:t>
      </w:r>
      <w:r w:rsidR="00017901" w:rsidRPr="42F559CC">
        <w:rPr>
          <w:rFonts w:ascii="Arial" w:eastAsia="Calibri" w:hAnsi="Arial" w:cs="Arial"/>
          <w:b/>
          <w:bCs/>
          <w:sz w:val="24"/>
          <w:szCs w:val="24"/>
          <w:lang w:val="en-GB"/>
        </w:rPr>
        <w:t>multiple SMTC</w:t>
      </w:r>
      <w:r w:rsidR="007F6483" w:rsidRPr="42F559CC">
        <w:rPr>
          <w:rFonts w:ascii="Arial" w:eastAsia="Calibri" w:hAnsi="Arial" w:cs="Arial"/>
          <w:b/>
          <w:bCs/>
          <w:sz w:val="24"/>
          <w:szCs w:val="24"/>
          <w:lang w:val="en-GB"/>
        </w:rPr>
        <w:t xml:space="preserve"> </w:t>
      </w:r>
      <w:r w:rsidR="00017901" w:rsidRPr="42F559CC">
        <w:rPr>
          <w:rFonts w:ascii="Arial" w:eastAsia="Calibri" w:hAnsi="Arial" w:cs="Arial"/>
          <w:b/>
          <w:bCs/>
          <w:sz w:val="24"/>
          <w:szCs w:val="24"/>
          <w:lang w:val="en-GB"/>
        </w:rPr>
        <w:t xml:space="preserve"> </w:t>
      </w:r>
      <w:r w:rsidR="00084CFE" w:rsidRPr="42F559CC">
        <w:rPr>
          <w:rFonts w:ascii="Arial" w:eastAsia="Calibri" w:hAnsi="Arial" w:cs="Arial"/>
          <w:b/>
          <w:bCs/>
          <w:sz w:val="24"/>
          <w:szCs w:val="24"/>
          <w:lang w:val="en-GB"/>
        </w:rPr>
        <w:t xml:space="preserve"> </w:t>
      </w:r>
      <w:r w:rsidR="001D643B" w:rsidRPr="42F559CC">
        <w:rPr>
          <w:rFonts w:ascii="Arial" w:eastAsia="Calibri" w:hAnsi="Arial" w:cs="Arial"/>
          <w:b/>
          <w:bCs/>
          <w:sz w:val="24"/>
          <w:szCs w:val="24"/>
          <w:lang w:val="en-GB"/>
        </w:rPr>
        <w:t xml:space="preserve"> </w:t>
      </w:r>
    </w:p>
    <w:p w14:paraId="53921647" w14:textId="3B5BAB8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04335" w:rsidRPr="00B04335">
        <w:rPr>
          <w:rFonts w:ascii="Arial" w:eastAsia="MS Mincho" w:hAnsi="Arial" w:cs="Arial"/>
          <w:b/>
          <w:bCs/>
          <w:sz w:val="24"/>
          <w:szCs w:val="20"/>
          <w:lang w:val="en-GB"/>
        </w:rPr>
        <w:t>9</w:t>
      </w:r>
      <w:r w:rsidRPr="00B04335">
        <w:rPr>
          <w:rFonts w:ascii="Arial" w:eastAsia="MS Mincho" w:hAnsi="Arial" w:cs="Arial"/>
          <w:b/>
          <w:bCs/>
          <w:sz w:val="24"/>
          <w:szCs w:val="20"/>
          <w:lang w:val="en-GB"/>
        </w:rPr>
        <w:t>.</w:t>
      </w:r>
      <w:r w:rsidR="00B04335" w:rsidRPr="00B04335">
        <w:rPr>
          <w:rFonts w:ascii="Arial" w:eastAsia="MS Mincho" w:hAnsi="Arial" w:cs="Arial"/>
          <w:b/>
          <w:bCs/>
          <w:sz w:val="24"/>
          <w:szCs w:val="20"/>
          <w:lang w:val="en-GB"/>
        </w:rPr>
        <w:t>12</w:t>
      </w:r>
      <w:r w:rsidRPr="00B04335">
        <w:rPr>
          <w:rFonts w:ascii="Arial" w:eastAsia="MS Mincho" w:hAnsi="Arial" w:cs="Arial"/>
          <w:b/>
          <w:bCs/>
          <w:sz w:val="24"/>
          <w:szCs w:val="20"/>
          <w:lang w:val="en-GB"/>
        </w:rPr>
        <w:t>.</w:t>
      </w:r>
      <w:r w:rsidR="00B04335" w:rsidRPr="00B04335">
        <w:rPr>
          <w:rFonts w:ascii="Arial" w:eastAsia="MS Mincho" w:hAnsi="Arial" w:cs="Arial"/>
          <w:b/>
          <w:bCs/>
          <w:sz w:val="24"/>
          <w:szCs w:val="20"/>
          <w:lang w:val="en-GB"/>
        </w:rPr>
        <w:t>6</w:t>
      </w:r>
      <w:r w:rsidR="00C61950" w:rsidRPr="00B04335">
        <w:rPr>
          <w:rFonts w:ascii="Arial" w:eastAsia="MS Mincho" w:hAnsi="Arial" w:cs="Arial"/>
          <w:b/>
          <w:bCs/>
          <w:sz w:val="24"/>
          <w:szCs w:val="20"/>
          <w:lang w:val="en-GB"/>
        </w:rPr>
        <w:t>.</w:t>
      </w:r>
      <w:r w:rsidR="00B04335" w:rsidRPr="00B04335">
        <w:rPr>
          <w:rFonts w:ascii="Arial" w:eastAsia="MS Mincho" w:hAnsi="Arial" w:cs="Arial"/>
          <w:b/>
          <w:bCs/>
          <w:sz w:val="24"/>
          <w:szCs w:val="20"/>
          <w:lang w:val="en-GB"/>
        </w:rPr>
        <w:t>5</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76A4569" w14:textId="72BA627F" w:rsidR="008B4684" w:rsidRDefault="008B4684" w:rsidP="00841BCD">
      <w:pPr>
        <w:ind w:right="-22"/>
        <w:rPr>
          <w:bCs/>
        </w:rPr>
      </w:pPr>
      <w:r>
        <w:rPr>
          <w:bCs/>
        </w:rPr>
        <w:t xml:space="preserve">This contribution </w:t>
      </w:r>
      <w:r w:rsidR="00692CB0">
        <w:rPr>
          <w:bCs/>
        </w:rPr>
        <w:t xml:space="preserve">discusses some </w:t>
      </w:r>
      <w:r w:rsidR="00914B2E">
        <w:rPr>
          <w:bCs/>
        </w:rPr>
        <w:t>of the open issues</w:t>
      </w:r>
      <w:r w:rsidR="00692CB0">
        <w:rPr>
          <w:bCs/>
        </w:rPr>
        <w:t xml:space="preserve"> related to SMTC</w:t>
      </w:r>
      <w:r w:rsidR="00914B2E">
        <w:rPr>
          <w:bCs/>
        </w:rPr>
        <w:t xml:space="preserve"> and scaling factors</w:t>
      </w:r>
      <w:r w:rsidR="00726731">
        <w:rPr>
          <w:bCs/>
        </w:rPr>
        <w:t xml:space="preserve"> in the WF [1]</w:t>
      </w:r>
      <w:r w:rsidR="00914B2E">
        <w:rPr>
          <w:bCs/>
        </w:rPr>
        <w:t>.</w:t>
      </w:r>
    </w:p>
    <w:p w14:paraId="62A6CE00" w14:textId="77777777" w:rsidR="008B4684" w:rsidRDefault="008B4684" w:rsidP="00841BCD">
      <w:pPr>
        <w:ind w:right="-22"/>
        <w:rPr>
          <w:bCs/>
        </w:rPr>
      </w:pPr>
    </w:p>
    <w:p w14:paraId="5CA24BAE" w14:textId="75B3427F" w:rsidR="00E323C0" w:rsidRPr="009D1737" w:rsidRDefault="00B33F2A" w:rsidP="009D1737">
      <w:pPr>
        <w:pStyle w:val="RAN4H1"/>
      </w:pPr>
      <w:r>
        <w:t>Scaling factors</w:t>
      </w:r>
    </w:p>
    <w:p w14:paraId="3EEE3EF4" w14:textId="77777777" w:rsidR="00727033" w:rsidRDefault="00727033" w:rsidP="00EF64E4"/>
    <w:p w14:paraId="5E33AC6B" w14:textId="261270F5" w:rsidR="00727033" w:rsidRDefault="00BC28C5" w:rsidP="00EF64E4">
      <w:r w:rsidRPr="00BC28C5">
        <w:rPr>
          <w:rFonts w:eastAsia="Wingdings"/>
          <w:noProof/>
        </w:rPr>
        <mc:AlternateContent>
          <mc:Choice Requires="wps">
            <w:drawing>
              <wp:anchor distT="45720" distB="45720" distL="114300" distR="114300" simplePos="0" relativeHeight="251659264" behindDoc="0" locked="0" layoutInCell="1" allowOverlap="1" wp14:anchorId="699AAD85" wp14:editId="4C4832CF">
                <wp:simplePos x="0" y="0"/>
                <wp:positionH relativeFrom="margin">
                  <wp:posOffset>-635</wp:posOffset>
                </wp:positionH>
                <wp:positionV relativeFrom="paragraph">
                  <wp:posOffset>306070</wp:posOffset>
                </wp:positionV>
                <wp:extent cx="6350000" cy="1929765"/>
                <wp:effectExtent l="0" t="0" r="12700" b="133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1929765"/>
                        </a:xfrm>
                        <a:prstGeom prst="rect">
                          <a:avLst/>
                        </a:prstGeom>
                        <a:solidFill>
                          <a:srgbClr val="FFFFFF"/>
                        </a:solidFill>
                        <a:ln w="9525">
                          <a:solidFill>
                            <a:srgbClr val="000000"/>
                          </a:solidFill>
                          <a:miter lim="800000"/>
                          <a:headEnd/>
                          <a:tailEnd/>
                        </a:ln>
                      </wps:spPr>
                      <wps:txbx>
                        <w:txbxContent>
                          <w:p w14:paraId="1D2B3171" w14:textId="77777777" w:rsidR="00C9051E" w:rsidRPr="0020505C" w:rsidRDefault="00C9051E" w:rsidP="00C9051E">
                            <w:pPr>
                              <w:tabs>
                                <w:tab w:val="num" w:pos="1440"/>
                              </w:tabs>
                              <w:spacing w:before="100" w:beforeAutospacing="1" w:after="100" w:afterAutospacing="1"/>
                              <w:ind w:left="360" w:hanging="360"/>
                            </w:pPr>
                            <w:r w:rsidRPr="0020505C">
                              <w:rPr>
                                <w:rFonts w:eastAsia="Wingdings"/>
                              </w:rPr>
                              <w:t xml:space="preserve">§ </w:t>
                            </w:r>
                            <w:r w:rsidRPr="0020505C">
                              <w:rPr>
                                <w:rFonts w:eastAsia="Times New Roman"/>
                              </w:rPr>
                              <w:t>If SMTCs partially overlap with each other, a scaling factor of measurement period is</w:t>
                            </w:r>
                          </w:p>
                          <w:p w14:paraId="1D1481D0" w14:textId="77777777" w:rsidR="00C9051E" w:rsidRPr="0020505C" w:rsidRDefault="00C9051E" w:rsidP="00C9051E">
                            <w:pPr>
                              <w:tabs>
                                <w:tab w:val="num" w:pos="2160"/>
                              </w:tabs>
                              <w:spacing w:before="100" w:beforeAutospacing="1" w:after="100" w:afterAutospacing="1"/>
                              <w:ind w:left="1080" w:hanging="360"/>
                            </w:pPr>
                            <w:r w:rsidRPr="0020505C">
                              <w:rPr>
                                <w:rFonts w:eastAsia="Symbol"/>
                              </w:rPr>
                              <w:t xml:space="preserve">·  </w:t>
                            </w:r>
                            <w:r w:rsidRPr="0020505C">
                              <w:rPr>
                                <w:rFonts w:eastAsia="Times New Roman"/>
                              </w:rPr>
                              <w:t>If LEO and/or GEO satellite(s) is/are required to be measured within overlapped SMTCs</w:t>
                            </w:r>
                          </w:p>
                          <w:p w14:paraId="36C4C029" w14:textId="77777777" w:rsidR="00C9051E" w:rsidRPr="0020505C" w:rsidRDefault="00C9051E" w:rsidP="00C9051E">
                            <w:pPr>
                              <w:numPr>
                                <w:ilvl w:val="3"/>
                                <w:numId w:val="15"/>
                              </w:numPr>
                              <w:tabs>
                                <w:tab w:val="clear" w:pos="2880"/>
                                <w:tab w:val="num" w:pos="1592"/>
                              </w:tabs>
                              <w:spacing w:before="100" w:beforeAutospacing="1" w:after="100" w:afterAutospacing="1" w:line="240" w:lineRule="auto"/>
                              <w:ind w:left="1592"/>
                              <w:rPr>
                                <w:rFonts w:eastAsia="Times New Roman"/>
                              </w:rPr>
                            </w:pPr>
                            <w:r w:rsidRPr="0020505C">
                              <w:rPr>
                                <w:rFonts w:eastAsia="Times New Roman"/>
                              </w:rPr>
                              <w:t>Scaling factor of measurement period for overlapped SMTCs is K2</w:t>
                            </w:r>
                          </w:p>
                          <w:p w14:paraId="350CB631" w14:textId="77777777" w:rsidR="00C9051E" w:rsidRPr="0020505C" w:rsidRDefault="00C9051E" w:rsidP="00C9051E">
                            <w:pPr>
                              <w:ind w:left="284"/>
                              <w:rPr>
                                <w:rFonts w:eastAsia="Times New Roman"/>
                              </w:rPr>
                            </w:pPr>
                            <w:r w:rsidRPr="0020505C">
                              <w:rPr>
                                <w:rFonts w:eastAsia="Times New Roman"/>
                                <w:noProof/>
                              </w:rPr>
                              <w:drawing>
                                <wp:inline distT="0" distB="0" distL="0" distR="0" wp14:anchorId="448FF2F3" wp14:editId="61681E28">
                                  <wp:extent cx="6122035" cy="2635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14:paraId="43B652B6" w14:textId="77777777" w:rsidR="00C9051E" w:rsidRPr="0020505C" w:rsidRDefault="00C9051E" w:rsidP="00C9051E">
                            <w:pPr>
                              <w:numPr>
                                <w:ilvl w:val="0"/>
                                <w:numId w:val="16"/>
                              </w:numPr>
                              <w:tabs>
                                <w:tab w:val="clear" w:pos="2064"/>
                                <w:tab w:val="num" w:pos="360"/>
                              </w:tabs>
                              <w:spacing w:before="100" w:beforeAutospacing="1" w:after="100" w:afterAutospacing="1" w:line="240" w:lineRule="auto"/>
                              <w:ind w:left="360"/>
                              <w:rPr>
                                <w:rFonts w:eastAsia="Times New Roman"/>
                              </w:rPr>
                            </w:pPr>
                            <w:r w:rsidRPr="0020505C">
                              <w:rPr>
                                <w:rFonts w:eastAsia="Times New Roman"/>
                              </w:rPr>
                              <w:t>If each SMTC associated with mixed type of satellites: TBD</w:t>
                            </w:r>
                          </w:p>
                          <w:p w14:paraId="3B0E7E8F" w14:textId="5658909E" w:rsidR="00BC28C5" w:rsidRDefault="00BC28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9AAD85" id="_x0000_t202" coordsize="21600,21600" o:spt="202" path="m,l,21600r21600,l21600,xe">
                <v:stroke joinstyle="miter"/>
                <v:path gradientshapeok="t" o:connecttype="rect"/>
              </v:shapetype>
              <v:shape id="Text Box 2" o:spid="_x0000_s1026" type="#_x0000_t202" style="position:absolute;margin-left:-.05pt;margin-top:24.1pt;width:500pt;height:15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">
                <v:textbox>
                  <w:txbxContent>
                    <w:p w14:paraId="1D2B3171" w14:textId="77777777" w:rsidR="00C9051E" w:rsidRPr="0020505C" w:rsidRDefault="00C9051E" w:rsidP="00C9051E">
                      <w:pPr>
                        <w:tabs>
                          <w:tab w:val="num" w:pos="1440"/>
                        </w:tabs>
                        <w:spacing w:before="100" w:beforeAutospacing="1" w:after="100" w:afterAutospacing="1"/>
                        <w:ind w:left="360" w:hanging="360"/>
                      </w:pPr>
                      <w:r w:rsidRPr="0020505C">
                        <w:rPr>
                          <w:rFonts w:eastAsia="Wingdings"/>
                        </w:rPr>
                        <w:t xml:space="preserve">§ </w:t>
                      </w:r>
                      <w:r w:rsidRPr="0020505C">
                        <w:rPr>
                          <w:rFonts w:eastAsia="Times New Roman"/>
                        </w:rPr>
                        <w:t>If SMTCs partially overlap with each other, a scaling factor of measurement period is</w:t>
                      </w:r>
                    </w:p>
                    <w:p w14:paraId="1D1481D0" w14:textId="77777777" w:rsidR="00C9051E" w:rsidRPr="0020505C" w:rsidRDefault="00C9051E" w:rsidP="00C9051E">
                      <w:pPr>
                        <w:tabs>
                          <w:tab w:val="num" w:pos="2160"/>
                        </w:tabs>
                        <w:spacing w:before="100" w:beforeAutospacing="1" w:after="100" w:afterAutospacing="1"/>
                        <w:ind w:left="1080" w:hanging="360"/>
                      </w:pPr>
                      <w:proofErr w:type="gramStart"/>
                      <w:r w:rsidRPr="0020505C">
                        <w:rPr>
                          <w:rFonts w:eastAsia="Symbol"/>
                        </w:rPr>
                        <w:t xml:space="preserve">·  </w:t>
                      </w:r>
                      <w:r w:rsidRPr="0020505C">
                        <w:rPr>
                          <w:rFonts w:eastAsia="Times New Roman"/>
                        </w:rPr>
                        <w:t>If</w:t>
                      </w:r>
                      <w:proofErr w:type="gramEnd"/>
                      <w:r w:rsidRPr="0020505C">
                        <w:rPr>
                          <w:rFonts w:eastAsia="Times New Roman"/>
                        </w:rPr>
                        <w:t xml:space="preserve"> LEO and/or GEO satellite(s) is/are required to be measured within overlapped SMTCs</w:t>
                      </w:r>
                    </w:p>
                    <w:p w14:paraId="36C4C029" w14:textId="77777777" w:rsidR="00C9051E" w:rsidRPr="0020505C" w:rsidRDefault="00C9051E" w:rsidP="00C9051E">
                      <w:pPr>
                        <w:numPr>
                          <w:ilvl w:val="3"/>
                          <w:numId w:val="15"/>
                        </w:numPr>
                        <w:tabs>
                          <w:tab w:val="clear" w:pos="2880"/>
                          <w:tab w:val="num" w:pos="1592"/>
                        </w:tabs>
                        <w:spacing w:before="100" w:beforeAutospacing="1" w:after="100" w:afterAutospacing="1" w:line="240" w:lineRule="auto"/>
                        <w:ind w:left="1592"/>
                        <w:rPr>
                          <w:rFonts w:eastAsia="Times New Roman"/>
                        </w:rPr>
                      </w:pPr>
                      <w:r w:rsidRPr="0020505C">
                        <w:rPr>
                          <w:rFonts w:eastAsia="Times New Roman"/>
                        </w:rPr>
                        <w:t>Scaling factor of measurement period for overlapped SMTCs is K2</w:t>
                      </w:r>
                    </w:p>
                    <w:p w14:paraId="350CB631" w14:textId="77777777" w:rsidR="00C9051E" w:rsidRPr="0020505C" w:rsidRDefault="00C9051E" w:rsidP="00C9051E">
                      <w:pPr>
                        <w:ind w:left="284"/>
                        <w:rPr>
                          <w:rFonts w:eastAsia="Times New Roman"/>
                        </w:rPr>
                      </w:pPr>
                      <w:r w:rsidRPr="0020505C">
                        <w:rPr>
                          <w:rFonts w:eastAsia="Times New Roman"/>
                          <w:noProof/>
                        </w:rPr>
                        <w:drawing>
                          <wp:inline distT="0" distB="0" distL="0" distR="0" wp14:anchorId="448FF2F3" wp14:editId="61681E28">
                            <wp:extent cx="6122035" cy="2635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14:paraId="43B652B6" w14:textId="77777777" w:rsidR="00C9051E" w:rsidRPr="0020505C" w:rsidRDefault="00C9051E" w:rsidP="00C9051E">
                      <w:pPr>
                        <w:numPr>
                          <w:ilvl w:val="0"/>
                          <w:numId w:val="16"/>
                        </w:numPr>
                        <w:tabs>
                          <w:tab w:val="clear" w:pos="2064"/>
                          <w:tab w:val="num" w:pos="360"/>
                        </w:tabs>
                        <w:spacing w:before="100" w:beforeAutospacing="1" w:after="100" w:afterAutospacing="1" w:line="240" w:lineRule="auto"/>
                        <w:ind w:left="360"/>
                        <w:rPr>
                          <w:rFonts w:eastAsia="Times New Roman"/>
                        </w:rPr>
                      </w:pPr>
                      <w:r w:rsidRPr="0020505C">
                        <w:rPr>
                          <w:rFonts w:eastAsia="Times New Roman"/>
                        </w:rPr>
                        <w:t>If each SMTC associated with mixed type of satellites: TBD</w:t>
                      </w:r>
                    </w:p>
                    <w:p w14:paraId="3B0E7E8F" w14:textId="5658909E" w:rsidR="00BC28C5" w:rsidRDefault="00BC28C5"/>
                  </w:txbxContent>
                </v:textbox>
                <w10:wrap type="topAndBottom" anchorx="margin"/>
              </v:shape>
            </w:pict>
          </mc:Fallback>
        </mc:AlternateContent>
      </w:r>
      <w:r w:rsidR="00727033">
        <w:t>The following was agreed in [</w:t>
      </w:r>
      <w:r w:rsidR="00A56E19">
        <w:t>1</w:t>
      </w:r>
      <w:r w:rsidR="00727033">
        <w:t>]:</w:t>
      </w:r>
    </w:p>
    <w:p w14:paraId="56CDD1D5" w14:textId="77777777" w:rsidR="00A75AEE" w:rsidRDefault="00A75AEE" w:rsidP="00727033"/>
    <w:p w14:paraId="23ED4B2E" w14:textId="391431F8" w:rsidR="00727033" w:rsidRDefault="00727033" w:rsidP="00727033">
      <w:r>
        <w:t>As the SMTC window needs to be set such that it fits the SSBs and due to the fact that the timing of the SSB of the serving cell and the timing of the SSBs of the cells on a neighboring cells for NGSO satellites move</w:t>
      </w:r>
      <w:r w:rsidR="005E38A2">
        <w:t xml:space="preserve"> relative to each other</w:t>
      </w:r>
      <w:r>
        <w:t xml:space="preserve">, it is not recommended to set SMTC window covering multiple mix of </w:t>
      </w:r>
      <w:r w:rsidR="005E38A2">
        <w:t xml:space="preserve">different </w:t>
      </w:r>
      <w:r>
        <w:t>satellites.</w:t>
      </w:r>
    </w:p>
    <w:p w14:paraId="526320AE" w14:textId="0165F713" w:rsidR="00727033" w:rsidRPr="00727033" w:rsidRDefault="00727033" w:rsidP="00727033">
      <w:pPr>
        <w:rPr>
          <w:b/>
          <w:bCs/>
        </w:rPr>
      </w:pPr>
      <w:r w:rsidRPr="00727033">
        <w:rPr>
          <w:b/>
          <w:bCs/>
        </w:rPr>
        <w:t xml:space="preserve">Proposal 1: Include the restriction that one SMTC </w:t>
      </w:r>
      <w:r w:rsidR="009400B3">
        <w:rPr>
          <w:b/>
          <w:bCs/>
        </w:rPr>
        <w:t xml:space="preserve">window </w:t>
      </w:r>
      <w:r w:rsidRPr="00727033">
        <w:rPr>
          <w:b/>
          <w:bCs/>
        </w:rPr>
        <w:t>can only belong to one type of satellite</w:t>
      </w:r>
      <w:r w:rsidR="009400B3">
        <w:rPr>
          <w:b/>
          <w:bCs/>
        </w:rPr>
        <w:t>, NGSO or GEO.</w:t>
      </w:r>
      <w:r w:rsidR="003C05DE">
        <w:rPr>
          <w:b/>
          <w:bCs/>
        </w:rPr>
        <w:t xml:space="preserve"> </w:t>
      </w:r>
      <w:r w:rsidR="003C05DE" w:rsidRPr="003C05DE">
        <w:rPr>
          <w:b/>
          <w:bCs/>
        </w:rPr>
        <w:t>No</w:t>
      </w:r>
      <w:r w:rsidR="003C05DE" w:rsidRPr="009C2A5D">
        <w:rPr>
          <w:rFonts w:eastAsia="Times New Roman"/>
          <w:b/>
          <w:bCs/>
        </w:rPr>
        <w:t xml:space="preserve"> SMTC</w:t>
      </w:r>
      <w:r w:rsidR="003C05DE">
        <w:rPr>
          <w:rFonts w:eastAsia="Times New Roman"/>
          <w:b/>
          <w:bCs/>
        </w:rPr>
        <w:t xml:space="preserve"> windows </w:t>
      </w:r>
      <w:r w:rsidR="003C05DE" w:rsidRPr="009C2A5D">
        <w:rPr>
          <w:rFonts w:eastAsia="Times New Roman"/>
          <w:b/>
          <w:bCs/>
        </w:rPr>
        <w:t>associated with mixed type of satellites</w:t>
      </w:r>
      <w:r w:rsidR="003C05DE">
        <w:rPr>
          <w:b/>
          <w:bCs/>
        </w:rPr>
        <w:t xml:space="preserve"> </w:t>
      </w:r>
      <w:r w:rsidR="005D3754">
        <w:rPr>
          <w:b/>
          <w:bCs/>
        </w:rPr>
        <w:t>are</w:t>
      </w:r>
      <w:r w:rsidR="003C05DE">
        <w:rPr>
          <w:b/>
          <w:bCs/>
        </w:rPr>
        <w:t xml:space="preserve"> supported.</w:t>
      </w:r>
    </w:p>
    <w:p w14:paraId="5F5AEA3B" w14:textId="4B22636C" w:rsidR="00727033" w:rsidRDefault="00AC2134" w:rsidP="00727033">
      <w:r>
        <w:t>Furthermore there is the case of TN and NTN and as TN cells are not moving it is p</w:t>
      </w:r>
      <w:r w:rsidR="004C604D">
        <w:t>ro</w:t>
      </w:r>
      <w:r>
        <w:t>posed to cover them in the same way as GEO satellites and modify K2 as:</w:t>
      </w:r>
    </w:p>
    <w:p w14:paraId="00B579D7" w14:textId="4FE4C588" w:rsidR="004C604D" w:rsidRPr="00E76341" w:rsidRDefault="00323ABF" w:rsidP="00727033">
      <w:pPr>
        <w:rPr>
          <w:sz w:val="18"/>
        </w:rPr>
      </w:pPr>
      <m:oMathPara>
        <m:oMath>
          <m:r>
            <w:rPr>
              <w:rFonts w:ascii="Cambria Math" w:hAnsi="Cambria Math"/>
              <w:sz w:val="18"/>
            </w:rPr>
            <m:t>K2=number of overlapped SMTCs containing GEO+number of overlapped SMTC containing TN+</m:t>
          </m:r>
          <m:nary>
            <m:naryPr>
              <m:chr m:val="∑"/>
              <m:limLoc m:val="subSup"/>
              <m:supHide m:val="1"/>
              <m:ctrlPr>
                <w:rPr>
                  <w:rFonts w:ascii="Cambria Math" w:hAnsi="Cambria Math"/>
                  <w:i/>
                  <w:sz w:val="18"/>
                </w:rPr>
              </m:ctrlPr>
            </m:naryPr>
            <m:sub>
              <m:r>
                <w:rPr>
                  <w:rFonts w:ascii="Cambria Math" w:hAnsi="Cambria Math"/>
                  <w:sz w:val="18"/>
                </w:rPr>
                <m:t>overlapped SMTC i containing LEOs</m:t>
              </m:r>
            </m:sub>
            <m:sup/>
            <m:e>
              <m:r>
                <w:rPr>
                  <w:rFonts w:ascii="Cambria Math" w:hAnsi="Cambria Math"/>
                  <w:sz w:val="18"/>
                </w:rPr>
                <m:t>[</m:t>
              </m:r>
              <m:f>
                <m:fPr>
                  <m:ctrlPr>
                    <w:rPr>
                      <w:rFonts w:ascii="Cambria Math" w:hAnsi="Cambria Math"/>
                      <w:i/>
                      <w:sz w:val="18"/>
                    </w:rPr>
                  </m:ctrlPr>
                </m:fPr>
                <m:num>
                  <m:r>
                    <w:rPr>
                      <w:rFonts w:ascii="Cambria Math" w:hAnsi="Cambria Math"/>
                      <w:sz w:val="18"/>
                    </w:rPr>
                    <m:t>number of LEO satellites in SMTC i</m:t>
                  </m:r>
                </m:num>
                <m:den>
                  <m:r>
                    <w:rPr>
                      <w:rFonts w:ascii="Cambria Math" w:hAnsi="Cambria Math"/>
                      <w:sz w:val="18"/>
                    </w:rPr>
                    <m:t>number of LEO satellites UE is capable to measure in one SMTC</m:t>
                  </m:r>
                </m:den>
              </m:f>
              <m:r>
                <w:rPr>
                  <w:rFonts w:ascii="Cambria Math" w:hAnsi="Cambria Math"/>
                  <w:sz w:val="18"/>
                </w:rPr>
                <m:t>]</m:t>
              </m:r>
            </m:e>
          </m:nary>
        </m:oMath>
      </m:oMathPara>
    </w:p>
    <w:p w14:paraId="3D70046D" w14:textId="557E6415" w:rsidR="00B33F2A" w:rsidRPr="00727033" w:rsidRDefault="00B33F2A" w:rsidP="00B33F2A">
      <w:pPr>
        <w:rPr>
          <w:b/>
          <w:bCs/>
        </w:rPr>
      </w:pPr>
      <w:r w:rsidRPr="00727033">
        <w:rPr>
          <w:b/>
          <w:bCs/>
        </w:rPr>
        <w:t xml:space="preserve">Proposal </w:t>
      </w:r>
      <w:r>
        <w:rPr>
          <w:b/>
          <w:bCs/>
        </w:rPr>
        <w:t>2</w:t>
      </w:r>
      <w:r w:rsidRPr="00727033">
        <w:rPr>
          <w:b/>
          <w:bCs/>
        </w:rPr>
        <w:t xml:space="preserve">: </w:t>
      </w:r>
      <w:r>
        <w:rPr>
          <w:b/>
          <w:bCs/>
        </w:rPr>
        <w:t>Modify K2 as expressed above to also cover TN.</w:t>
      </w:r>
    </w:p>
    <w:p w14:paraId="58561840" w14:textId="77777777" w:rsidR="00B33F2A" w:rsidRDefault="00B33F2A" w:rsidP="00EF64E4"/>
    <w:p w14:paraId="19A5EE05" w14:textId="77777777" w:rsidR="00FC68C4" w:rsidRDefault="00FC68C4" w:rsidP="00EF64E4"/>
    <w:p w14:paraId="32A8E836" w14:textId="77777777" w:rsidR="007D14DD" w:rsidRDefault="007D14DD" w:rsidP="00EF64E4"/>
    <w:p w14:paraId="1010B663" w14:textId="13198D0A" w:rsidR="001727BF" w:rsidRDefault="001727BF" w:rsidP="00F25B3F">
      <w:pPr>
        <w:rPr>
          <w:lang w:val="en-GB"/>
        </w:rPr>
      </w:pPr>
    </w:p>
    <w:p w14:paraId="56446CDB" w14:textId="77777777" w:rsidR="00166849" w:rsidRDefault="00166849" w:rsidP="00F25B3F">
      <w:pPr>
        <w:rPr>
          <w:lang w:val="en-GB"/>
        </w:rPr>
      </w:pPr>
    </w:p>
    <w:p w14:paraId="761516E1" w14:textId="77777777" w:rsidR="00CD7492" w:rsidRPr="007C00C6" w:rsidRDefault="00CD7492" w:rsidP="00A37002">
      <w:pPr>
        <w:pStyle w:val="RAN4H1"/>
      </w:pPr>
      <w:r w:rsidRPr="007C00C6">
        <w:t>Conclusion</w:t>
      </w:r>
    </w:p>
    <w:p w14:paraId="59D4EB98" w14:textId="1F0258A8" w:rsidR="00AB3DD5" w:rsidRDefault="00982FC3" w:rsidP="00DE0BDD">
      <w:pPr>
        <w:rPr>
          <w:lang w:val="en-GB"/>
        </w:rPr>
      </w:pPr>
      <w:r>
        <w:rPr>
          <w:lang w:val="en-GB"/>
        </w:rPr>
        <w:t>In this contribution we make the following proposals:</w:t>
      </w:r>
    </w:p>
    <w:p w14:paraId="62F26C31" w14:textId="62745F97" w:rsidR="00D1211F" w:rsidRPr="00727033" w:rsidRDefault="00D1211F" w:rsidP="00D1211F">
      <w:pPr>
        <w:rPr>
          <w:b/>
          <w:bCs/>
        </w:rPr>
      </w:pPr>
      <w:r w:rsidRPr="00727033">
        <w:rPr>
          <w:b/>
          <w:bCs/>
        </w:rPr>
        <w:t>Proposal 1: Include the restriction that one SMTC</w:t>
      </w:r>
      <w:r w:rsidR="003C05DE">
        <w:rPr>
          <w:b/>
          <w:bCs/>
        </w:rPr>
        <w:t xml:space="preserve"> window</w:t>
      </w:r>
      <w:r w:rsidRPr="00727033">
        <w:rPr>
          <w:b/>
          <w:bCs/>
        </w:rPr>
        <w:t xml:space="preserve"> can only belong to one type of satellite.</w:t>
      </w:r>
      <w:r w:rsidR="003C05DE">
        <w:rPr>
          <w:b/>
          <w:bCs/>
        </w:rPr>
        <w:t xml:space="preserve"> </w:t>
      </w:r>
      <w:r w:rsidR="003C05DE" w:rsidRPr="00557878">
        <w:rPr>
          <w:b/>
          <w:bCs/>
        </w:rPr>
        <w:t>No</w:t>
      </w:r>
      <w:r w:rsidR="003C05DE" w:rsidRPr="00557878">
        <w:rPr>
          <w:rFonts w:eastAsia="Times New Roman"/>
          <w:b/>
          <w:bCs/>
        </w:rPr>
        <w:t xml:space="preserve"> SMTC</w:t>
      </w:r>
      <w:r w:rsidR="003C05DE">
        <w:rPr>
          <w:rFonts w:eastAsia="Times New Roman"/>
          <w:b/>
          <w:bCs/>
        </w:rPr>
        <w:t xml:space="preserve"> windows </w:t>
      </w:r>
      <w:r w:rsidR="003C05DE" w:rsidRPr="00557878">
        <w:rPr>
          <w:rFonts w:eastAsia="Times New Roman"/>
          <w:b/>
          <w:bCs/>
        </w:rPr>
        <w:t>associated with mixed type of satellites</w:t>
      </w:r>
      <w:r w:rsidR="003C05DE">
        <w:rPr>
          <w:b/>
          <w:bCs/>
        </w:rPr>
        <w:t xml:space="preserve"> is supported.</w:t>
      </w:r>
    </w:p>
    <w:p w14:paraId="7B9EC486" w14:textId="69911349" w:rsidR="00D1211F" w:rsidRDefault="00D1211F" w:rsidP="00D1211F">
      <w:pPr>
        <w:rPr>
          <w:b/>
          <w:bCs/>
        </w:rPr>
      </w:pPr>
      <w:r w:rsidRPr="00727033">
        <w:rPr>
          <w:b/>
          <w:bCs/>
        </w:rPr>
        <w:t xml:space="preserve">Proposal </w:t>
      </w:r>
      <w:r>
        <w:rPr>
          <w:b/>
          <w:bCs/>
        </w:rPr>
        <w:t>2</w:t>
      </w:r>
      <w:r w:rsidRPr="00727033">
        <w:rPr>
          <w:b/>
          <w:bCs/>
        </w:rPr>
        <w:t xml:space="preserve">: </w:t>
      </w:r>
      <w:r w:rsidR="00C438D3">
        <w:rPr>
          <w:b/>
          <w:bCs/>
        </w:rPr>
        <w:t>To cover TN cells, it is proposed to modify K2 as follows:</w:t>
      </w:r>
    </w:p>
    <w:p w14:paraId="29F587D4" w14:textId="77777777" w:rsidR="00C438D3" w:rsidRPr="00E76341" w:rsidRDefault="00C438D3" w:rsidP="00C438D3">
      <w:pPr>
        <w:rPr>
          <w:sz w:val="18"/>
        </w:rPr>
      </w:pPr>
      <m:oMathPara>
        <m:oMath>
          <m:r>
            <w:rPr>
              <w:rFonts w:ascii="Cambria Math" w:hAnsi="Cambria Math"/>
              <w:sz w:val="18"/>
            </w:rPr>
            <m:t>K2=number of overlapped SMTCs containing GEO+number of overlapped SMTC containing TN+</m:t>
          </m:r>
          <m:nary>
            <m:naryPr>
              <m:chr m:val="∑"/>
              <m:limLoc m:val="subSup"/>
              <m:supHide m:val="1"/>
              <m:ctrlPr>
                <w:rPr>
                  <w:rFonts w:ascii="Cambria Math" w:hAnsi="Cambria Math"/>
                  <w:i/>
                  <w:sz w:val="18"/>
                </w:rPr>
              </m:ctrlPr>
            </m:naryPr>
            <m:sub>
              <m:r>
                <w:rPr>
                  <w:rFonts w:ascii="Cambria Math" w:hAnsi="Cambria Math"/>
                  <w:sz w:val="18"/>
                </w:rPr>
                <m:t>overlapped SMTC i containing LEOs</m:t>
              </m:r>
            </m:sub>
            <m:sup/>
            <m:e>
              <m:r>
                <w:rPr>
                  <w:rFonts w:ascii="Cambria Math" w:hAnsi="Cambria Math"/>
                  <w:sz w:val="18"/>
                </w:rPr>
                <m:t>[</m:t>
              </m:r>
              <m:f>
                <m:fPr>
                  <m:ctrlPr>
                    <w:rPr>
                      <w:rFonts w:ascii="Cambria Math" w:hAnsi="Cambria Math"/>
                      <w:i/>
                      <w:sz w:val="18"/>
                    </w:rPr>
                  </m:ctrlPr>
                </m:fPr>
                <m:num>
                  <m:r>
                    <w:rPr>
                      <w:rFonts w:ascii="Cambria Math" w:hAnsi="Cambria Math"/>
                      <w:sz w:val="18"/>
                    </w:rPr>
                    <m:t>number of LEO satellites in SMTC i</m:t>
                  </m:r>
                </m:num>
                <m:den>
                  <m:r>
                    <w:rPr>
                      <w:rFonts w:ascii="Cambria Math" w:hAnsi="Cambria Math"/>
                      <w:sz w:val="18"/>
                    </w:rPr>
                    <m:t>number of LEO satellites UE is capable to measure in one SMTC</m:t>
                  </m:r>
                </m:den>
              </m:f>
              <m:r>
                <w:rPr>
                  <w:rFonts w:ascii="Cambria Math" w:hAnsi="Cambria Math"/>
                  <w:sz w:val="18"/>
                </w:rPr>
                <m:t>]</m:t>
              </m:r>
            </m:e>
          </m:nary>
        </m:oMath>
      </m:oMathPara>
    </w:p>
    <w:p w14:paraId="5782FF8A" w14:textId="77777777" w:rsidR="00C438D3" w:rsidRPr="00727033" w:rsidRDefault="00C438D3" w:rsidP="00D1211F">
      <w:pPr>
        <w:rPr>
          <w:b/>
          <w:bCs/>
        </w:rPr>
      </w:pPr>
    </w:p>
    <w:p w14:paraId="19FC2F12" w14:textId="4405AB41" w:rsidR="003B659E" w:rsidRPr="001F4F60" w:rsidRDefault="003B659E" w:rsidP="001F4F60">
      <w:pPr>
        <w:pStyle w:val="RAN4H1"/>
      </w:pPr>
      <w:r w:rsidRPr="0095295C">
        <w:t>References</w:t>
      </w:r>
    </w:p>
    <w:p w14:paraId="20DEC351" w14:textId="127D97D8" w:rsidR="00533BAE" w:rsidRDefault="001F4F60" w:rsidP="005B074A">
      <w:pPr>
        <w:ind w:right="-22"/>
        <w:rPr>
          <w:sz w:val="18"/>
          <w:lang w:eastAsia="zh-CN"/>
        </w:rPr>
      </w:pPr>
      <w:r>
        <w:rPr>
          <w:sz w:val="18"/>
          <w:lang w:eastAsia="zh-CN"/>
        </w:rPr>
        <w:t>[</w:t>
      </w:r>
      <w:r w:rsidR="00103DB3">
        <w:rPr>
          <w:sz w:val="18"/>
          <w:lang w:eastAsia="zh-CN"/>
        </w:rPr>
        <w:t>1</w:t>
      </w:r>
      <w:r>
        <w:rPr>
          <w:sz w:val="18"/>
          <w:lang w:eastAsia="zh-CN"/>
        </w:rPr>
        <w:t xml:space="preserve">]    </w:t>
      </w:r>
      <w:r w:rsidR="00DF3948">
        <w:rPr>
          <w:sz w:val="18"/>
          <w:lang w:eastAsia="zh-CN"/>
        </w:rPr>
        <w:t>R4-</w:t>
      </w:r>
      <w:r w:rsidR="00367DE9">
        <w:rPr>
          <w:sz w:val="18"/>
          <w:lang w:eastAsia="zh-CN"/>
        </w:rPr>
        <w:t>220</w:t>
      </w:r>
      <w:r w:rsidR="00017901">
        <w:rPr>
          <w:sz w:val="18"/>
          <w:lang w:eastAsia="zh-CN"/>
        </w:rPr>
        <w:t>7114</w:t>
      </w:r>
      <w:r w:rsidR="00367DE9">
        <w:rPr>
          <w:sz w:val="18"/>
          <w:lang w:eastAsia="zh-CN"/>
        </w:rPr>
        <w:t xml:space="preserve">, </w:t>
      </w:r>
      <w:r w:rsidR="00017901" w:rsidRPr="00017901">
        <w:rPr>
          <w:sz w:val="18"/>
          <w:lang w:eastAsia="zh-CN"/>
        </w:rPr>
        <w:t>WF on NR NTN RRM requirements</w:t>
      </w:r>
      <w:r w:rsidR="00367DE9">
        <w:rPr>
          <w:sz w:val="18"/>
          <w:lang w:eastAsia="zh-CN"/>
        </w:rPr>
        <w:t xml:space="preserve">, </w:t>
      </w:r>
      <w:r w:rsidR="00017901">
        <w:rPr>
          <w:sz w:val="18"/>
          <w:lang w:eastAsia="zh-CN"/>
        </w:rPr>
        <w:t>Qualcomm</w:t>
      </w:r>
    </w:p>
    <w:p w14:paraId="37FADF7C" w14:textId="77777777" w:rsidR="006049BE"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CC6FF" w14:textId="77777777" w:rsidR="00DD58F0" w:rsidRDefault="00DD58F0" w:rsidP="00001C9B">
      <w:pPr>
        <w:spacing w:after="0" w:line="240" w:lineRule="auto"/>
      </w:pPr>
      <w:r>
        <w:separator/>
      </w:r>
    </w:p>
  </w:endnote>
  <w:endnote w:type="continuationSeparator" w:id="0">
    <w:p w14:paraId="46316452" w14:textId="77777777" w:rsidR="00DD58F0" w:rsidRDefault="00DD58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362F" w14:textId="77777777" w:rsidR="00DD58F0" w:rsidRDefault="00DD58F0" w:rsidP="00001C9B">
      <w:pPr>
        <w:spacing w:after="0" w:line="240" w:lineRule="auto"/>
      </w:pPr>
      <w:r>
        <w:separator/>
      </w:r>
    </w:p>
  </w:footnote>
  <w:footnote w:type="continuationSeparator" w:id="0">
    <w:p w14:paraId="63FDFE9E" w14:textId="77777777" w:rsidR="00DD58F0" w:rsidRDefault="00DD58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4"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514C4E"/>
    <w:multiLevelType w:val="multilevel"/>
    <w:tmpl w:val="27BA5CAC"/>
    <w:lvl w:ilvl="0">
      <w:start w:val="1"/>
      <w:numFmt w:val="bullet"/>
      <w:lvlText w:val="o"/>
      <w:lvlJc w:val="left"/>
      <w:pPr>
        <w:tabs>
          <w:tab w:val="num" w:pos="360"/>
        </w:tabs>
        <w:ind w:left="360" w:hanging="360"/>
      </w:pPr>
      <w:rPr>
        <w:rFonts w:ascii="Courier New" w:hAnsi="Courier New" w:cs="Times New Roman"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o"/>
      <w:lvlJc w:val="left"/>
      <w:pPr>
        <w:tabs>
          <w:tab w:val="num" w:pos="2520"/>
        </w:tabs>
        <w:ind w:left="2520" w:hanging="360"/>
      </w:pPr>
      <w:rPr>
        <w:rFonts w:ascii="Courier New" w:hAnsi="Courier New" w:cs="Times New Roman" w:hint="default"/>
        <w:sz w:val="20"/>
      </w:rPr>
    </w:lvl>
    <w:lvl w:ilvl="4">
      <w:start w:val="1"/>
      <w:numFmt w:val="bullet"/>
      <w:lvlText w:val="o"/>
      <w:lvlJc w:val="left"/>
      <w:pPr>
        <w:tabs>
          <w:tab w:val="num" w:pos="3240"/>
        </w:tabs>
        <w:ind w:left="3240" w:hanging="360"/>
      </w:pPr>
      <w:rPr>
        <w:rFonts w:ascii="Courier New" w:hAnsi="Courier New" w:cs="Times New Roman" w:hint="default"/>
        <w:sz w:val="20"/>
      </w:rPr>
    </w:lvl>
    <w:lvl w:ilvl="5">
      <w:start w:val="1"/>
      <w:numFmt w:val="bullet"/>
      <w:lvlText w:val="o"/>
      <w:lvlJc w:val="left"/>
      <w:pPr>
        <w:tabs>
          <w:tab w:val="num" w:pos="3960"/>
        </w:tabs>
        <w:ind w:left="3960" w:hanging="360"/>
      </w:pPr>
      <w:rPr>
        <w:rFonts w:ascii="Courier New" w:hAnsi="Courier New" w:cs="Times New Roman" w:hint="default"/>
        <w:sz w:val="20"/>
      </w:rPr>
    </w:lvl>
    <w:lvl w:ilvl="6">
      <w:start w:val="1"/>
      <w:numFmt w:val="bullet"/>
      <w:lvlText w:val="o"/>
      <w:lvlJc w:val="left"/>
      <w:pPr>
        <w:tabs>
          <w:tab w:val="num" w:pos="4680"/>
        </w:tabs>
        <w:ind w:left="4680" w:hanging="360"/>
      </w:pPr>
      <w:rPr>
        <w:rFonts w:ascii="Courier New" w:hAnsi="Courier New" w:cs="Times New Roman" w:hint="default"/>
        <w:sz w:val="20"/>
      </w:rPr>
    </w:lvl>
    <w:lvl w:ilvl="7">
      <w:start w:val="1"/>
      <w:numFmt w:val="bullet"/>
      <w:lvlText w:val="o"/>
      <w:lvlJc w:val="left"/>
      <w:pPr>
        <w:tabs>
          <w:tab w:val="num" w:pos="5400"/>
        </w:tabs>
        <w:ind w:left="5400" w:hanging="360"/>
      </w:pPr>
      <w:rPr>
        <w:rFonts w:ascii="Courier New" w:hAnsi="Courier New" w:cs="Times New Roman" w:hint="default"/>
        <w:sz w:val="20"/>
      </w:rPr>
    </w:lvl>
    <w:lvl w:ilvl="8">
      <w:start w:val="1"/>
      <w:numFmt w:val="bullet"/>
      <w:lvlText w:val="o"/>
      <w:lvlJc w:val="left"/>
      <w:pPr>
        <w:tabs>
          <w:tab w:val="num" w:pos="6120"/>
        </w:tabs>
        <w:ind w:left="6120" w:hanging="360"/>
      </w:pPr>
      <w:rPr>
        <w:rFonts w:ascii="Courier New" w:hAnsi="Courier New" w:cs="Times New Roman" w:hint="default"/>
        <w:sz w:val="20"/>
      </w:rPr>
    </w:lvl>
  </w:abstractNum>
  <w:num w:numId="1">
    <w:abstractNumId w:val="6"/>
  </w:num>
  <w:num w:numId="2">
    <w:abstractNumId w:val="9"/>
  </w:num>
  <w:num w:numId="3">
    <w:abstractNumId w:val="4"/>
  </w:num>
  <w:num w:numId="4">
    <w:abstractNumId w:val="5"/>
  </w:num>
  <w:num w:numId="5">
    <w:abstractNumId w:val="1"/>
  </w:num>
  <w:num w:numId="6">
    <w:abstractNumId w:val="8"/>
  </w:num>
  <w:num w:numId="7">
    <w:abstractNumId w:val="10"/>
  </w:num>
  <w:num w:numId="8">
    <w:abstractNumId w:val="5"/>
  </w:num>
  <w:num w:numId="9">
    <w:abstractNumId w:val="5"/>
    <w:lvlOverride w:ilvl="0">
      <w:startOverride w:val="2"/>
    </w:lvlOverride>
  </w:num>
  <w:num w:numId="10">
    <w:abstractNumId w:val="5"/>
    <w:lvlOverride w:ilvl="0">
      <w:startOverride w:val="1"/>
    </w:lvlOverride>
  </w:num>
  <w:num w:numId="11">
    <w:abstractNumId w:val="2"/>
  </w:num>
  <w:num w:numId="12">
    <w:abstractNumId w:val="5"/>
    <w:lvlOverride w:ilvl="0">
      <w:startOverride w:val="1"/>
    </w:lvlOverride>
  </w:num>
  <w:num w:numId="13">
    <w:abstractNumId w:val="7"/>
  </w:num>
  <w:num w:numId="14">
    <w:abstractNumId w:val="11"/>
  </w:num>
  <w:num w:numId="15">
    <w:abstractNumId w:val="0"/>
  </w:num>
  <w:num w:numId="1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7145"/>
    <w:rsid w:val="00077913"/>
    <w:rsid w:val="00077A09"/>
    <w:rsid w:val="00077D5A"/>
    <w:rsid w:val="00077FF5"/>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71A"/>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07740"/>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771F"/>
    <w:rsid w:val="00137928"/>
    <w:rsid w:val="00137ECD"/>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4068"/>
    <w:rsid w:val="001E4614"/>
    <w:rsid w:val="001E72EC"/>
    <w:rsid w:val="001E7E6F"/>
    <w:rsid w:val="001F009B"/>
    <w:rsid w:val="001F2A59"/>
    <w:rsid w:val="001F326F"/>
    <w:rsid w:val="001F3A11"/>
    <w:rsid w:val="001F3BB4"/>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4A70"/>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3035"/>
    <w:rsid w:val="002E3B12"/>
    <w:rsid w:val="002E430C"/>
    <w:rsid w:val="002E576A"/>
    <w:rsid w:val="002E5EF2"/>
    <w:rsid w:val="002E689F"/>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3ABF"/>
    <w:rsid w:val="00324BDC"/>
    <w:rsid w:val="00324F5D"/>
    <w:rsid w:val="00324FB5"/>
    <w:rsid w:val="00325C9B"/>
    <w:rsid w:val="00327813"/>
    <w:rsid w:val="00330A6E"/>
    <w:rsid w:val="00330FA4"/>
    <w:rsid w:val="00331161"/>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32BE"/>
    <w:rsid w:val="003A3368"/>
    <w:rsid w:val="003A3E07"/>
    <w:rsid w:val="003A5508"/>
    <w:rsid w:val="003A5DC8"/>
    <w:rsid w:val="003A6065"/>
    <w:rsid w:val="003A7E7F"/>
    <w:rsid w:val="003B15D5"/>
    <w:rsid w:val="003B2024"/>
    <w:rsid w:val="003B2843"/>
    <w:rsid w:val="003B3A9C"/>
    <w:rsid w:val="003B5A6C"/>
    <w:rsid w:val="003B659E"/>
    <w:rsid w:val="003B68A1"/>
    <w:rsid w:val="003B6BB4"/>
    <w:rsid w:val="003B6CA8"/>
    <w:rsid w:val="003C05DE"/>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4DA9"/>
    <w:rsid w:val="00445009"/>
    <w:rsid w:val="00446E8D"/>
    <w:rsid w:val="00446F1B"/>
    <w:rsid w:val="00446FE8"/>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2E50"/>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036"/>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04D"/>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EF5"/>
    <w:rsid w:val="00532965"/>
    <w:rsid w:val="00533088"/>
    <w:rsid w:val="00533BAE"/>
    <w:rsid w:val="00535D0F"/>
    <w:rsid w:val="00535D92"/>
    <w:rsid w:val="0053681E"/>
    <w:rsid w:val="00537C22"/>
    <w:rsid w:val="00537FD7"/>
    <w:rsid w:val="00540518"/>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26A8"/>
    <w:rsid w:val="005728A1"/>
    <w:rsid w:val="005728CE"/>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0AA"/>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2D84"/>
    <w:rsid w:val="005C39E4"/>
    <w:rsid w:val="005C3E0D"/>
    <w:rsid w:val="005C5180"/>
    <w:rsid w:val="005C52B2"/>
    <w:rsid w:val="005C7D53"/>
    <w:rsid w:val="005D1622"/>
    <w:rsid w:val="005D3589"/>
    <w:rsid w:val="005D3754"/>
    <w:rsid w:val="005D55F5"/>
    <w:rsid w:val="005D74B8"/>
    <w:rsid w:val="005D76B2"/>
    <w:rsid w:val="005E0A9D"/>
    <w:rsid w:val="005E3125"/>
    <w:rsid w:val="005E38A2"/>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32C4"/>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1B59"/>
    <w:rsid w:val="0068245F"/>
    <w:rsid w:val="00683182"/>
    <w:rsid w:val="00683220"/>
    <w:rsid w:val="00683C82"/>
    <w:rsid w:val="00683D97"/>
    <w:rsid w:val="00685FCC"/>
    <w:rsid w:val="006866ED"/>
    <w:rsid w:val="006875BD"/>
    <w:rsid w:val="00687FA0"/>
    <w:rsid w:val="00691B19"/>
    <w:rsid w:val="00692CB0"/>
    <w:rsid w:val="00694129"/>
    <w:rsid w:val="006944C3"/>
    <w:rsid w:val="006959A1"/>
    <w:rsid w:val="00695CE2"/>
    <w:rsid w:val="006A14D9"/>
    <w:rsid w:val="006A18A0"/>
    <w:rsid w:val="006A26CB"/>
    <w:rsid w:val="006A26ED"/>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26731"/>
    <w:rsid w:val="00727033"/>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457D"/>
    <w:rsid w:val="00785176"/>
    <w:rsid w:val="00785232"/>
    <w:rsid w:val="00785E4C"/>
    <w:rsid w:val="00790460"/>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6512"/>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5C0C"/>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5270"/>
    <w:rsid w:val="008268DB"/>
    <w:rsid w:val="00826BC8"/>
    <w:rsid w:val="008302E0"/>
    <w:rsid w:val="00830687"/>
    <w:rsid w:val="0083117D"/>
    <w:rsid w:val="008313D5"/>
    <w:rsid w:val="00833859"/>
    <w:rsid w:val="00833933"/>
    <w:rsid w:val="00836B73"/>
    <w:rsid w:val="00841BCD"/>
    <w:rsid w:val="00841CB1"/>
    <w:rsid w:val="00842FE0"/>
    <w:rsid w:val="008454FF"/>
    <w:rsid w:val="0084551E"/>
    <w:rsid w:val="00847985"/>
    <w:rsid w:val="0085056D"/>
    <w:rsid w:val="00850995"/>
    <w:rsid w:val="00851E59"/>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B2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0B3"/>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2FC3"/>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2A5D"/>
    <w:rsid w:val="009C32FB"/>
    <w:rsid w:val="009C344B"/>
    <w:rsid w:val="009C36C2"/>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1B7E"/>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56E19"/>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AEE"/>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3DD5"/>
    <w:rsid w:val="00AB40FE"/>
    <w:rsid w:val="00AB4552"/>
    <w:rsid w:val="00AB4BE0"/>
    <w:rsid w:val="00AB4F16"/>
    <w:rsid w:val="00AB5527"/>
    <w:rsid w:val="00AB5607"/>
    <w:rsid w:val="00AB57F5"/>
    <w:rsid w:val="00AB64C8"/>
    <w:rsid w:val="00AB6A8E"/>
    <w:rsid w:val="00AB7918"/>
    <w:rsid w:val="00AC2134"/>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4335"/>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3F2A"/>
    <w:rsid w:val="00B354B4"/>
    <w:rsid w:val="00B37839"/>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AC5"/>
    <w:rsid w:val="00B83D73"/>
    <w:rsid w:val="00B84BD3"/>
    <w:rsid w:val="00B864D5"/>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8C5"/>
    <w:rsid w:val="00BC2BAD"/>
    <w:rsid w:val="00BC3D7C"/>
    <w:rsid w:val="00BC3F95"/>
    <w:rsid w:val="00BC4467"/>
    <w:rsid w:val="00BC4783"/>
    <w:rsid w:val="00BC4BD6"/>
    <w:rsid w:val="00BC55A0"/>
    <w:rsid w:val="00BC5B01"/>
    <w:rsid w:val="00BC621E"/>
    <w:rsid w:val="00BC6E88"/>
    <w:rsid w:val="00BD14C9"/>
    <w:rsid w:val="00BD1712"/>
    <w:rsid w:val="00BD3EB0"/>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5DBD"/>
    <w:rsid w:val="00C3280F"/>
    <w:rsid w:val="00C34FAF"/>
    <w:rsid w:val="00C376B5"/>
    <w:rsid w:val="00C4175C"/>
    <w:rsid w:val="00C4176A"/>
    <w:rsid w:val="00C426CB"/>
    <w:rsid w:val="00C43487"/>
    <w:rsid w:val="00C438D3"/>
    <w:rsid w:val="00C476E4"/>
    <w:rsid w:val="00C5063C"/>
    <w:rsid w:val="00C5104C"/>
    <w:rsid w:val="00C51F1A"/>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4CB5"/>
    <w:rsid w:val="00C85369"/>
    <w:rsid w:val="00C8546C"/>
    <w:rsid w:val="00C857DC"/>
    <w:rsid w:val="00C8675C"/>
    <w:rsid w:val="00C86BFD"/>
    <w:rsid w:val="00C872A5"/>
    <w:rsid w:val="00C9051E"/>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8F3"/>
    <w:rsid w:val="00D1095D"/>
    <w:rsid w:val="00D10CB1"/>
    <w:rsid w:val="00D11615"/>
    <w:rsid w:val="00D1211F"/>
    <w:rsid w:val="00D13638"/>
    <w:rsid w:val="00D14866"/>
    <w:rsid w:val="00D155EA"/>
    <w:rsid w:val="00D1589E"/>
    <w:rsid w:val="00D15B95"/>
    <w:rsid w:val="00D16E10"/>
    <w:rsid w:val="00D20FEF"/>
    <w:rsid w:val="00D2120B"/>
    <w:rsid w:val="00D216D4"/>
    <w:rsid w:val="00D2294E"/>
    <w:rsid w:val="00D23B29"/>
    <w:rsid w:val="00D23FBA"/>
    <w:rsid w:val="00D25365"/>
    <w:rsid w:val="00D2599F"/>
    <w:rsid w:val="00D2660C"/>
    <w:rsid w:val="00D27872"/>
    <w:rsid w:val="00D27A82"/>
    <w:rsid w:val="00D27AE7"/>
    <w:rsid w:val="00D27FE1"/>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66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6563"/>
    <w:rsid w:val="00DD086A"/>
    <w:rsid w:val="00DD0AD9"/>
    <w:rsid w:val="00DD13ED"/>
    <w:rsid w:val="00DD2430"/>
    <w:rsid w:val="00DD3452"/>
    <w:rsid w:val="00DD3620"/>
    <w:rsid w:val="00DD430D"/>
    <w:rsid w:val="00DD555A"/>
    <w:rsid w:val="00DD57CC"/>
    <w:rsid w:val="00DD58F0"/>
    <w:rsid w:val="00DD5A46"/>
    <w:rsid w:val="00DD5AD4"/>
    <w:rsid w:val="00DD6F3B"/>
    <w:rsid w:val="00DD7487"/>
    <w:rsid w:val="00DD7828"/>
    <w:rsid w:val="00DD7C5C"/>
    <w:rsid w:val="00DE00B1"/>
    <w:rsid w:val="00DE0460"/>
    <w:rsid w:val="00DE0BDD"/>
    <w:rsid w:val="00DE10AB"/>
    <w:rsid w:val="00DE2019"/>
    <w:rsid w:val="00DE2343"/>
    <w:rsid w:val="00DE3EA3"/>
    <w:rsid w:val="00DE502B"/>
    <w:rsid w:val="00DE5999"/>
    <w:rsid w:val="00DE6B94"/>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341"/>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47FBB"/>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A37"/>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8CE"/>
    <w:rsid w:val="00FC5D76"/>
    <w:rsid w:val="00FC68C4"/>
    <w:rsid w:val="00FC6FD3"/>
    <w:rsid w:val="00FD0409"/>
    <w:rsid w:val="00FD1613"/>
    <w:rsid w:val="00FD303D"/>
    <w:rsid w:val="00FD4B58"/>
    <w:rsid w:val="00FD4BBD"/>
    <w:rsid w:val="00FD6F6C"/>
    <w:rsid w:val="00FE02D5"/>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 w:val="42F559CC"/>
    <w:rsid w:val="43045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rsid w:val="00F25B3F"/>
    <w:rPr>
      <w:sz w:val="16"/>
      <w:szCs w:val="16"/>
    </w:rPr>
  </w:style>
  <w:style w:type="paragraph" w:styleId="CommentText">
    <w:name w:val="annotation text"/>
    <w:basedOn w:val="Normal"/>
    <w:link w:val="CommentTextChar"/>
    <w:uiPriority w:val="99"/>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 w:type="character" w:styleId="UnresolvedMention">
    <w:name w:val="Unresolved Mention"/>
    <w:basedOn w:val="DefaultParagraphFont"/>
    <w:uiPriority w:val="99"/>
    <w:unhideWhenUsed/>
    <w:rsid w:val="00444DA9"/>
    <w:rPr>
      <w:color w:val="605E5C"/>
      <w:shd w:val="clear" w:color="auto" w:fill="E1DFDD"/>
    </w:rPr>
  </w:style>
  <w:style w:type="character" w:styleId="Mention">
    <w:name w:val="Mention"/>
    <w:basedOn w:val="DefaultParagraphFont"/>
    <w:uiPriority w:val="99"/>
    <w:unhideWhenUsed/>
    <w:rsid w:val="00444D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59853727">
      <w:bodyDiv w:val="1"/>
      <w:marLeft w:val="0"/>
      <w:marRight w:val="0"/>
      <w:marTop w:val="0"/>
      <w:marBottom w:val="0"/>
      <w:divBdr>
        <w:top w:val="none" w:sz="0" w:space="0" w:color="auto"/>
        <w:left w:val="none" w:sz="0" w:space="0" w:color="auto"/>
        <w:bottom w:val="none" w:sz="0" w:space="0" w:color="auto"/>
        <w:right w:val="none" w:sz="0" w:space="0" w:color="auto"/>
      </w:divBdr>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D1467686-A377-4772-8832-80D2A0CE2884"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0.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D1467686-A377-4772-8832-80D2A0CE28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5AIRPNAIUNRU-1328258698-11026</_dlc_DocId>
    <_dlc_DocIdUrl xmlns="71c5aaf6-e6ce-465b-b873-5148d2a4c105">
      <Url>https://nokia.sharepoint.com/sites/c5g/5gradio/_layouts/15/DocIdRedir.aspx?ID=5AIRPNAIUNRU-1328258698-11026</Url>
      <Description>5AIRPNAIUNRU-1328258698-11026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2.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3.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6.xml><?xml version="1.0" encoding="utf-8"?>
<ds:datastoreItem xmlns:ds="http://schemas.openxmlformats.org/officeDocument/2006/customXml" ds:itemID="{79D60688-FBFE-4ED1-A0F7-FEF147ED25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7</cp:revision>
  <cp:lastPrinted>2021-10-14T17:58:00Z</cp:lastPrinted>
  <dcterms:created xsi:type="dcterms:W3CDTF">2022-04-25T15:00:00Z</dcterms:created>
  <dcterms:modified xsi:type="dcterms:W3CDTF">2022-04-25T15:45:00Z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c5f133bd-ce93-4052-bab6-32b40a2013dd</vt:lpwstr>
  </property>
</Properties>
</file>